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875" w:rsidRPr="00113F5A" w:rsidRDefault="00113F5A" w:rsidP="00113F5A">
      <w:pPr>
        <w:jc w:val="center"/>
        <w:rPr>
          <w:b/>
        </w:rPr>
      </w:pPr>
      <w:r w:rsidRPr="00113F5A">
        <w:rPr>
          <w:b/>
          <w:sz w:val="28"/>
          <w:szCs w:val="28"/>
          <w:lang w:val="kk-KZ" w:eastAsia="en-US"/>
        </w:rPr>
        <w:t>«</w:t>
      </w:r>
      <w:r w:rsidR="00482F4D" w:rsidRPr="00113F5A">
        <w:rPr>
          <w:b/>
          <w:sz w:val="28"/>
          <w:szCs w:val="28"/>
          <w:lang w:val="kk-KZ" w:eastAsia="en-US"/>
        </w:rPr>
        <w:t>Тарихнама мен дер</w:t>
      </w:r>
      <w:r w:rsidR="001F08E6">
        <w:rPr>
          <w:b/>
          <w:sz w:val="28"/>
          <w:szCs w:val="28"/>
          <w:lang w:val="kk-KZ" w:eastAsia="en-US"/>
        </w:rPr>
        <w:t>ектанудың теориялық-методология</w:t>
      </w:r>
      <w:bookmarkStart w:id="0" w:name="_GoBack"/>
      <w:bookmarkEnd w:id="0"/>
      <w:r w:rsidR="00482F4D" w:rsidRPr="00113F5A">
        <w:rPr>
          <w:b/>
          <w:sz w:val="28"/>
          <w:szCs w:val="28"/>
          <w:lang w:val="kk-KZ" w:eastAsia="en-US"/>
        </w:rPr>
        <w:t>лық мәселелері</w:t>
      </w:r>
      <w:r w:rsidRPr="00113F5A">
        <w:rPr>
          <w:b/>
          <w:sz w:val="28"/>
          <w:szCs w:val="28"/>
          <w:lang w:val="kk-KZ" w:eastAsia="en-US"/>
        </w:rPr>
        <w:t>» пәні бойынша семинар сабақтары</w:t>
      </w:r>
    </w:p>
    <w:p w:rsidR="00482F4D" w:rsidRDefault="00482F4D"/>
    <w:p w:rsidR="00482F4D" w:rsidRPr="001254DC" w:rsidRDefault="00482F4D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sz w:val="28"/>
          <w:szCs w:val="28"/>
          <w:lang w:val="kk-KZ" w:eastAsia="ar-SA"/>
        </w:rPr>
      </w:pPr>
      <w:r w:rsidRPr="001254DC">
        <w:rPr>
          <w:sz w:val="28"/>
          <w:szCs w:val="28"/>
          <w:lang w:val="kk-KZ" w:eastAsia="ar-SA"/>
        </w:rPr>
        <w:t xml:space="preserve">Сс.1. Пәннің мақсаты мен ерекшеліктері </w:t>
      </w:r>
    </w:p>
    <w:p w:rsidR="00113F5A" w:rsidRDefault="00482F4D" w:rsidP="00482F4D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>Пәннің мақсаты мен міндеттері туралы мәселелерге талдау жасау</w:t>
      </w:r>
    </w:p>
    <w:p w:rsidR="00482F4D" w:rsidRPr="00113F5A" w:rsidRDefault="00482F4D" w:rsidP="00482F4D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 w:eastAsia="ar-SA"/>
        </w:rPr>
        <w:t>Пәннің ерекшеліктерін, басқа пәндермен байланысын айқындау</w:t>
      </w:r>
    </w:p>
    <w:p w:rsidR="00482F4D" w:rsidRDefault="00482F4D" w:rsidP="00482F4D">
      <w:pPr>
        <w:rPr>
          <w:sz w:val="28"/>
          <w:szCs w:val="28"/>
          <w:lang w:val="kk-KZ" w:eastAsia="ar-SA"/>
        </w:rPr>
      </w:pPr>
    </w:p>
    <w:p w:rsidR="00482F4D" w:rsidRPr="001254DC" w:rsidRDefault="00482F4D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sz w:val="28"/>
          <w:szCs w:val="28"/>
          <w:lang w:val="kk-KZ" w:eastAsia="ar-SA"/>
        </w:rPr>
      </w:pPr>
      <w:r w:rsidRPr="001254DC">
        <w:rPr>
          <w:sz w:val="28"/>
          <w:szCs w:val="28"/>
          <w:lang w:val="kk-KZ" w:eastAsia="ar-SA"/>
        </w:rPr>
        <w:t>Сс 2. Теория және макротеория туралы</w:t>
      </w:r>
    </w:p>
    <w:p w:rsidR="00113F5A" w:rsidRDefault="00482F4D" w:rsidP="00482F4D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>Теорема, теория ұғымдары</w:t>
      </w:r>
    </w:p>
    <w:p w:rsidR="00482F4D" w:rsidRPr="00113F5A" w:rsidRDefault="00482F4D" w:rsidP="00482F4D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 w:eastAsia="ar-SA"/>
        </w:rPr>
        <w:t>Метатеория және макротеория: ұқсастығы мен айырмашылығын сипаттау</w:t>
      </w:r>
    </w:p>
    <w:p w:rsidR="00482F4D" w:rsidRDefault="00482F4D" w:rsidP="00482F4D">
      <w:pPr>
        <w:rPr>
          <w:sz w:val="28"/>
          <w:szCs w:val="28"/>
          <w:lang w:val="kk-KZ" w:eastAsia="ar-SA"/>
        </w:rPr>
      </w:pPr>
    </w:p>
    <w:p w:rsidR="00482F4D" w:rsidRPr="001254DC" w:rsidRDefault="00482F4D" w:rsidP="00482F4D">
      <w:p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/>
        </w:rPr>
      </w:pPr>
      <w:r w:rsidRPr="001254DC">
        <w:rPr>
          <w:sz w:val="28"/>
          <w:szCs w:val="28"/>
          <w:lang w:val="kk-KZ"/>
        </w:rPr>
        <w:t>Сс 3: Методология және оның бағыттары</w:t>
      </w:r>
    </w:p>
    <w:p w:rsidR="00113F5A" w:rsidRDefault="00482F4D" w:rsidP="00482F4D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 xml:space="preserve">Метод, методика және методология: айырмашылықтарын талдау </w:t>
      </w:r>
    </w:p>
    <w:p w:rsidR="00482F4D" w:rsidRPr="00113F5A" w:rsidRDefault="00482F4D" w:rsidP="00482F4D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>Методологиялық бағыттардың түрлерін, олардың мәні мен мазмұнын және ерекшеліктерін баяндау</w:t>
      </w: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Pr="001254DC" w:rsidRDefault="00482F4D" w:rsidP="00482F4D">
      <w:pPr>
        <w:tabs>
          <w:tab w:val="left" w:pos="180"/>
          <w:tab w:val="left" w:pos="1200"/>
        </w:tabs>
        <w:suppressAutoHyphens/>
        <w:jc w:val="both"/>
        <w:rPr>
          <w:color w:val="000000"/>
          <w:sz w:val="28"/>
          <w:szCs w:val="28"/>
          <w:lang w:val="kk-KZ"/>
        </w:rPr>
      </w:pPr>
      <w:r w:rsidRPr="001254DC">
        <w:rPr>
          <w:color w:val="000000"/>
          <w:sz w:val="28"/>
          <w:szCs w:val="28"/>
          <w:lang w:val="kk-KZ"/>
        </w:rPr>
        <w:t>Сс 4: Модернизм метатеориясы</w:t>
      </w:r>
    </w:p>
    <w:p w:rsidR="00113F5A" w:rsidRPr="00113F5A" w:rsidRDefault="00482F4D" w:rsidP="00482F4D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color w:val="000000"/>
          <w:sz w:val="28"/>
          <w:szCs w:val="28"/>
          <w:lang w:val="kk-KZ"/>
        </w:rPr>
        <w:t xml:space="preserve">Модернизмнің қалыптасуы мен дамуын баяндау. </w:t>
      </w:r>
    </w:p>
    <w:p w:rsidR="00482F4D" w:rsidRPr="00113F5A" w:rsidRDefault="00482F4D" w:rsidP="00482F4D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color w:val="000000"/>
          <w:sz w:val="28"/>
          <w:szCs w:val="28"/>
          <w:lang w:val="kk-KZ"/>
        </w:rPr>
        <w:t>Модернизм метатеориясының ерекшеліктерін, қолданылу жолдарын сипаттау</w:t>
      </w:r>
    </w:p>
    <w:p w:rsidR="00482F4D" w:rsidRDefault="00482F4D" w:rsidP="00482F4D">
      <w:pPr>
        <w:rPr>
          <w:color w:val="000000"/>
          <w:sz w:val="28"/>
          <w:szCs w:val="28"/>
          <w:lang w:val="kk-KZ"/>
        </w:rPr>
      </w:pPr>
    </w:p>
    <w:p w:rsidR="00482F4D" w:rsidRPr="001254DC" w:rsidRDefault="00482F4D" w:rsidP="00482F4D">
      <w:p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/>
        </w:rPr>
      </w:pPr>
      <w:r w:rsidRPr="001254DC">
        <w:rPr>
          <w:sz w:val="28"/>
          <w:szCs w:val="28"/>
          <w:lang w:val="kk-KZ"/>
        </w:rPr>
        <w:t>Сс 5: Постмодернизм туралы түсінік</w:t>
      </w:r>
    </w:p>
    <w:p w:rsidR="00482F4D" w:rsidRPr="001254DC" w:rsidRDefault="00482F4D" w:rsidP="00482F4D">
      <w:p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/>
        </w:rPr>
      </w:pPr>
      <w:r w:rsidRPr="001254DC">
        <w:rPr>
          <w:sz w:val="28"/>
          <w:szCs w:val="28"/>
          <w:lang w:val="kk-KZ"/>
        </w:rPr>
        <w:t xml:space="preserve">1. Постмодернизмнің мәні мен мазмұнын айқындау </w:t>
      </w:r>
    </w:p>
    <w:p w:rsidR="00482F4D" w:rsidRDefault="00482F4D" w:rsidP="00482F4D">
      <w:pPr>
        <w:rPr>
          <w:sz w:val="28"/>
          <w:szCs w:val="28"/>
          <w:lang w:val="kk-KZ"/>
        </w:rPr>
      </w:pPr>
      <w:r w:rsidRPr="001254DC">
        <w:rPr>
          <w:sz w:val="28"/>
          <w:szCs w:val="28"/>
          <w:lang w:val="kk-KZ"/>
        </w:rPr>
        <w:t>2. Постмодернизмнің ерекшеліктерін көрсете отырып тарихнама мен деректанулық зерттеулердегі орнын баяндау</w:t>
      </w: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Pr="001254DC" w:rsidRDefault="00482F4D" w:rsidP="00482F4D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1254DC">
        <w:rPr>
          <w:sz w:val="28"/>
          <w:szCs w:val="28"/>
          <w:lang w:val="kk-KZ"/>
        </w:rPr>
        <w:t xml:space="preserve">Сс 6: Структурализм мен постструктурализм </w:t>
      </w:r>
    </w:p>
    <w:p w:rsidR="00482F4D" w:rsidRPr="001254DC" w:rsidRDefault="00482F4D" w:rsidP="00482F4D">
      <w:pPr>
        <w:pStyle w:val="a3"/>
        <w:numPr>
          <w:ilvl w:val="0"/>
          <w:numId w:val="5"/>
        </w:num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 xml:space="preserve">Гуманитарлық білімдегі структуралистік төңкеріс </w:t>
      </w:r>
    </w:p>
    <w:p w:rsidR="00113F5A" w:rsidRPr="00113F5A" w:rsidRDefault="00482F4D" w:rsidP="00482F4D">
      <w:pPr>
        <w:pStyle w:val="a3"/>
        <w:numPr>
          <w:ilvl w:val="0"/>
          <w:numId w:val="5"/>
        </w:num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 xml:space="preserve">Структурализм мен постструктурализм: </w:t>
      </w:r>
      <w:r w:rsidRPr="001254DC">
        <w:rPr>
          <w:rFonts w:ascii="Times New Roman" w:hAnsi="Times New Roman"/>
          <w:color w:val="000000"/>
          <w:sz w:val="28"/>
          <w:szCs w:val="28"/>
          <w:lang w:val="kk-KZ"/>
        </w:rPr>
        <w:t xml:space="preserve">мәні мен мазмұны және </w:t>
      </w:r>
      <w:r w:rsidRPr="001254DC">
        <w:rPr>
          <w:rFonts w:ascii="Times New Roman" w:hAnsi="Times New Roman"/>
          <w:sz w:val="28"/>
          <w:szCs w:val="28"/>
          <w:lang w:val="kk-KZ"/>
        </w:rPr>
        <w:t>ерекшеліктері</w:t>
      </w:r>
    </w:p>
    <w:p w:rsidR="00482F4D" w:rsidRPr="00113F5A" w:rsidRDefault="00482F4D" w:rsidP="00482F4D">
      <w:pPr>
        <w:pStyle w:val="a3"/>
        <w:numPr>
          <w:ilvl w:val="0"/>
          <w:numId w:val="5"/>
        </w:num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>Структурализм мен постструктурализмнің тарихнамалық, деректанулық зерттеулердегі орны туралы мәселелерді айқындау.</w:t>
      </w: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Pr="001254DC" w:rsidRDefault="00482F4D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sz w:val="28"/>
          <w:szCs w:val="28"/>
          <w:lang w:val="kk-KZ" w:eastAsia="ar-SA"/>
        </w:rPr>
      </w:pPr>
      <w:r w:rsidRPr="001254DC">
        <w:rPr>
          <w:sz w:val="28"/>
          <w:szCs w:val="28"/>
          <w:lang w:val="kk-KZ" w:eastAsia="ar-SA"/>
        </w:rPr>
        <w:t>Сс 7: Эволюционизм: артықшылықтары мен кемшіліктері</w:t>
      </w:r>
    </w:p>
    <w:p w:rsidR="00482F4D" w:rsidRPr="001254DC" w:rsidRDefault="00482F4D" w:rsidP="00482F4D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>Эволюционизм және Антиэволюионизм: салыстырмалы талдау</w:t>
      </w:r>
    </w:p>
    <w:p w:rsidR="00113F5A" w:rsidRDefault="00482F4D" w:rsidP="00482F4D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lastRenderedPageBreak/>
        <w:t xml:space="preserve">Эволюционизмнің </w:t>
      </w:r>
      <w:r w:rsidRPr="001254DC">
        <w:rPr>
          <w:rFonts w:ascii="Times New Roman" w:hAnsi="Times New Roman"/>
          <w:sz w:val="28"/>
          <w:szCs w:val="28"/>
          <w:lang w:val="kk-KZ"/>
        </w:rPr>
        <w:t>тарихнама мен деректанулық зерттеулер орны айқындау</w:t>
      </w:r>
    </w:p>
    <w:p w:rsidR="00482F4D" w:rsidRPr="00113F5A" w:rsidRDefault="00482F4D" w:rsidP="00482F4D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>Эволюионизмнің біржақтылықтарына талдау жасау</w:t>
      </w: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Pr="001254DC" w:rsidRDefault="00482F4D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eastAsia="Calibri"/>
          <w:sz w:val="28"/>
          <w:szCs w:val="28"/>
          <w:lang w:val="kk-KZ"/>
        </w:rPr>
      </w:pPr>
      <w:r w:rsidRPr="001254DC">
        <w:rPr>
          <w:sz w:val="28"/>
          <w:szCs w:val="28"/>
          <w:lang w:val="kk-KZ" w:eastAsia="ar-SA"/>
        </w:rPr>
        <w:t xml:space="preserve">Сс 8: Диффузионизм және </w:t>
      </w:r>
      <w:r w:rsidRPr="001254DC">
        <w:rPr>
          <w:rFonts w:eastAsia="Calibri"/>
          <w:sz w:val="28"/>
          <w:szCs w:val="28"/>
          <w:lang w:val="kk-KZ"/>
        </w:rPr>
        <w:t>тарихнама мен деректанулық зерттеулер</w:t>
      </w:r>
    </w:p>
    <w:p w:rsidR="00482F4D" w:rsidRPr="001254DC" w:rsidRDefault="00482F4D" w:rsidP="00482F4D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/>
        </w:rPr>
        <w:t>Ф. Рацелдің</w:t>
      </w:r>
      <w:r w:rsidRPr="001254DC">
        <w:rPr>
          <w:rFonts w:ascii="Times New Roman" w:hAnsi="Times New Roman"/>
          <w:sz w:val="28"/>
          <w:szCs w:val="28"/>
          <w:lang w:val="kk-KZ"/>
        </w:rPr>
        <w:t xml:space="preserve"> еңбектерін талдау</w:t>
      </w:r>
    </w:p>
    <w:p w:rsidR="00482F4D" w:rsidRPr="001254DC" w:rsidRDefault="00482F4D" w:rsidP="00482F4D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Диффузионизмді қазақ тарихын зерттеуде пайдаланудың маңызы мен ерекшеліктерін нақты мысалдар келтіре отырып айқындау</w:t>
      </w:r>
    </w:p>
    <w:p w:rsidR="00113F5A" w:rsidRDefault="00482F4D" w:rsidP="00482F4D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Диффузионизмд тарихнамамалық зерттеулерде пайдалану жолдарын айқындау</w:t>
      </w:r>
    </w:p>
    <w:p w:rsidR="00482F4D" w:rsidRPr="00113F5A" w:rsidRDefault="00482F4D" w:rsidP="00482F4D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>Диффузионизм және деректану: ғылыми зерттеулерде пайдалану мәселелерін баяндау</w:t>
      </w: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Pr="001254DC" w:rsidRDefault="00482F4D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sz w:val="28"/>
          <w:szCs w:val="28"/>
          <w:lang w:val="kk-KZ" w:eastAsia="en-US"/>
        </w:rPr>
      </w:pPr>
      <w:r w:rsidRPr="001254DC">
        <w:rPr>
          <w:sz w:val="28"/>
          <w:szCs w:val="28"/>
          <w:lang w:val="kk-KZ" w:eastAsia="en-US"/>
        </w:rPr>
        <w:t xml:space="preserve">Сс 9: Позитивизмді </w:t>
      </w:r>
      <w:r w:rsidRPr="001254DC">
        <w:rPr>
          <w:rFonts w:eastAsia="Calibri"/>
          <w:sz w:val="28"/>
          <w:szCs w:val="28"/>
          <w:lang w:val="kk-KZ"/>
        </w:rPr>
        <w:t xml:space="preserve">тарихнама мен деректанулық </w:t>
      </w:r>
      <w:r w:rsidRPr="001254DC">
        <w:rPr>
          <w:sz w:val="28"/>
          <w:szCs w:val="28"/>
          <w:lang w:val="kk-KZ" w:eastAsia="en-US"/>
        </w:rPr>
        <w:t>зерттеулерде қолдану</w:t>
      </w:r>
    </w:p>
    <w:p w:rsidR="00113F5A" w:rsidRDefault="00482F4D" w:rsidP="00482F4D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Позитивизмнің қалыптасуы мен дамуын баяндау</w:t>
      </w:r>
    </w:p>
    <w:p w:rsidR="00482F4D" w:rsidRPr="00113F5A" w:rsidRDefault="00482F4D" w:rsidP="00482F4D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>Позитивизмді тарихнама мен деректанулық зерттеулерде қолданылу тәсілдері мен ерекшеліктерін және маңызын сипаттау (нақты бір тақырып, мәселе бойынша)</w:t>
      </w: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Pr="001254DC" w:rsidRDefault="00482F4D" w:rsidP="00482F4D">
      <w:pPr>
        <w:spacing w:line="276" w:lineRule="auto"/>
        <w:rPr>
          <w:rFonts w:eastAsia="Calibri"/>
          <w:sz w:val="28"/>
          <w:szCs w:val="28"/>
          <w:lang w:val="kk-KZ"/>
        </w:rPr>
      </w:pPr>
      <w:r w:rsidRPr="001254DC">
        <w:rPr>
          <w:sz w:val="28"/>
          <w:szCs w:val="28"/>
          <w:lang w:val="kk-KZ" w:eastAsia="en-US"/>
        </w:rPr>
        <w:t xml:space="preserve">Сс 10. Функционализмнің </w:t>
      </w:r>
      <w:r w:rsidRPr="001254DC">
        <w:rPr>
          <w:rFonts w:eastAsia="Calibri"/>
          <w:sz w:val="28"/>
          <w:szCs w:val="28"/>
          <w:lang w:val="kk-KZ"/>
        </w:rPr>
        <w:t>тарихнама мен деректанудағы орны.</w:t>
      </w:r>
    </w:p>
    <w:p w:rsidR="00482F4D" w:rsidRPr="001254DC" w:rsidRDefault="00482F4D" w:rsidP="00482F4D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Функционализм методологиялық бағыт ретінде айқындау</w:t>
      </w:r>
    </w:p>
    <w:p w:rsidR="00113F5A" w:rsidRDefault="00482F4D" w:rsidP="00482F4D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Функционализмнің қалыптасуы мен дамуын сипаттау</w:t>
      </w:r>
    </w:p>
    <w:p w:rsidR="00482F4D" w:rsidRPr="00113F5A" w:rsidRDefault="00482F4D" w:rsidP="00482F4D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  <w:lang w:val="kk-KZ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>Функционализмнің тарихнама мен деректанудағы орны  мен маңызын нақты мысалдар негізінде көрсете отырып баяндау</w:t>
      </w:r>
    </w:p>
    <w:p w:rsidR="00482F4D" w:rsidRDefault="00482F4D" w:rsidP="00482F4D">
      <w:pPr>
        <w:rPr>
          <w:rFonts w:eastAsia="Calibri"/>
          <w:sz w:val="28"/>
          <w:szCs w:val="28"/>
          <w:lang w:val="kk-KZ"/>
        </w:rPr>
      </w:pPr>
    </w:p>
    <w:p w:rsidR="00482F4D" w:rsidRDefault="00482F4D" w:rsidP="00482F4D">
      <w:pPr>
        <w:rPr>
          <w:rFonts w:eastAsia="Calibri"/>
          <w:sz w:val="28"/>
          <w:szCs w:val="28"/>
          <w:lang w:val="kk-KZ"/>
        </w:rPr>
      </w:pPr>
    </w:p>
    <w:p w:rsidR="00482F4D" w:rsidRPr="001254DC" w:rsidRDefault="00482F4D" w:rsidP="00482F4D">
      <w:pPr>
        <w:spacing w:line="276" w:lineRule="auto"/>
        <w:rPr>
          <w:rFonts w:eastAsia="Calibri"/>
          <w:sz w:val="28"/>
          <w:szCs w:val="28"/>
          <w:lang w:val="kk-KZ"/>
        </w:rPr>
      </w:pPr>
      <w:r w:rsidRPr="001254DC">
        <w:rPr>
          <w:sz w:val="28"/>
          <w:szCs w:val="28"/>
          <w:lang w:val="kk-KZ" w:eastAsia="en-US"/>
        </w:rPr>
        <w:t>Сс 11: Т</w:t>
      </w:r>
      <w:r w:rsidRPr="001254DC">
        <w:rPr>
          <w:rFonts w:eastAsia="Calibri"/>
          <w:sz w:val="28"/>
          <w:szCs w:val="28"/>
          <w:lang w:val="kk-KZ"/>
        </w:rPr>
        <w:t xml:space="preserve">арихнама мен деректануда этнометодологияны пайдалану мәселелері </w:t>
      </w:r>
    </w:p>
    <w:p w:rsidR="00482F4D" w:rsidRPr="001254DC" w:rsidRDefault="00482F4D" w:rsidP="00482F4D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>Г. Гарфинкель және оның еңбектеріне сипаттама беру</w:t>
      </w:r>
    </w:p>
    <w:p w:rsidR="00482F4D" w:rsidRPr="001254DC" w:rsidRDefault="00482F4D" w:rsidP="00482F4D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>Этнометодология: анықтамасы, қалыптасуы және ерекшеліктері</w:t>
      </w:r>
    </w:p>
    <w:p w:rsidR="00482F4D" w:rsidRPr="001254DC" w:rsidRDefault="00482F4D" w:rsidP="00482F4D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Этнометодологияны тарихнамалық және деректанулық зерттеулерде пайдалану жолдарын айқындау және сол негізде мысалдар келтіру</w:t>
      </w: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Pr="001254DC" w:rsidRDefault="00482F4D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eastAsia="Calibri"/>
          <w:sz w:val="28"/>
          <w:szCs w:val="28"/>
          <w:lang w:val="kk-KZ"/>
        </w:rPr>
      </w:pPr>
      <w:r w:rsidRPr="001254DC">
        <w:rPr>
          <w:sz w:val="28"/>
          <w:szCs w:val="28"/>
          <w:lang w:val="kk-KZ" w:eastAsia="ar-SA"/>
        </w:rPr>
        <w:t xml:space="preserve">Сс 12: Феноменология және </w:t>
      </w:r>
      <w:r w:rsidRPr="001254DC">
        <w:rPr>
          <w:rFonts w:eastAsia="Calibri"/>
          <w:sz w:val="28"/>
          <w:szCs w:val="28"/>
          <w:lang w:val="kk-KZ"/>
        </w:rPr>
        <w:t>тарихнама: өзара байланысы</w:t>
      </w:r>
    </w:p>
    <w:p w:rsidR="00482F4D" w:rsidRPr="001254DC" w:rsidRDefault="00482F4D" w:rsidP="00482F4D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Э. Гуссерь және оның еңбектеріне талдау жасау</w:t>
      </w:r>
    </w:p>
    <w:p w:rsidR="00482F4D" w:rsidRPr="001254DC" w:rsidRDefault="00482F4D" w:rsidP="00482F4D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lastRenderedPageBreak/>
        <w:t>Феноменология ның негізгі мәні, қалыптасуы, қазіргі жағдайы</w:t>
      </w:r>
    </w:p>
    <w:p w:rsidR="00113F5A" w:rsidRDefault="00482F4D" w:rsidP="00482F4D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феноменологияны ғылыми зерттеулерде пайдалану жолдарын айқындау</w:t>
      </w:r>
    </w:p>
    <w:p w:rsidR="00482F4D" w:rsidRPr="00113F5A" w:rsidRDefault="00482F4D" w:rsidP="00482F4D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>оны белгілі бір тақырыптағы еңбектерге талдау жасау арқылы дәлелдеу</w:t>
      </w:r>
    </w:p>
    <w:p w:rsidR="00482F4D" w:rsidRDefault="00482F4D" w:rsidP="00482F4D">
      <w:pPr>
        <w:rPr>
          <w:rFonts w:eastAsia="Calibri"/>
          <w:sz w:val="28"/>
          <w:szCs w:val="28"/>
          <w:lang w:val="kk-KZ"/>
        </w:rPr>
      </w:pPr>
    </w:p>
    <w:p w:rsidR="00482F4D" w:rsidRDefault="00482F4D" w:rsidP="00482F4D">
      <w:pPr>
        <w:rPr>
          <w:rFonts w:eastAsia="Calibri"/>
          <w:sz w:val="28"/>
          <w:szCs w:val="28"/>
          <w:lang w:val="kk-KZ"/>
        </w:rPr>
      </w:pPr>
    </w:p>
    <w:p w:rsidR="00482F4D" w:rsidRPr="001254DC" w:rsidRDefault="00482F4D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sz w:val="28"/>
          <w:szCs w:val="28"/>
          <w:lang w:val="kk-KZ" w:eastAsia="ar-SA"/>
        </w:rPr>
      </w:pPr>
      <w:r w:rsidRPr="001254DC">
        <w:rPr>
          <w:sz w:val="28"/>
          <w:szCs w:val="28"/>
          <w:lang w:val="kk-KZ" w:eastAsia="ar-SA"/>
        </w:rPr>
        <w:t xml:space="preserve">Сс 13. Феноменология және деректану. </w:t>
      </w:r>
    </w:p>
    <w:p w:rsidR="00113F5A" w:rsidRDefault="00482F4D" w:rsidP="00482F4D">
      <w:pPr>
        <w:pStyle w:val="a3"/>
        <w:numPr>
          <w:ilvl w:val="0"/>
          <w:numId w:val="1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>Феноменологияны деректанулық зерттеулерде пайдаланы тәсілдерін айқындау</w:t>
      </w:r>
    </w:p>
    <w:p w:rsidR="00482F4D" w:rsidRPr="00113F5A" w:rsidRDefault="00482F4D" w:rsidP="00482F4D">
      <w:pPr>
        <w:pStyle w:val="a3"/>
        <w:numPr>
          <w:ilvl w:val="0"/>
          <w:numId w:val="1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 w:eastAsia="ar-SA"/>
        </w:rPr>
        <w:t>Феноменологияны әр магистранттың өзінің зерттеу тақырыбы бойынша нақты тарихи дерекке талдау жасау барысында пайдалану жолдарын баяндау</w:t>
      </w:r>
    </w:p>
    <w:p w:rsidR="00482F4D" w:rsidRDefault="00482F4D" w:rsidP="00482F4D">
      <w:pPr>
        <w:rPr>
          <w:sz w:val="28"/>
          <w:szCs w:val="28"/>
          <w:lang w:val="kk-KZ" w:eastAsia="ar-SA"/>
        </w:rPr>
      </w:pPr>
    </w:p>
    <w:p w:rsidR="00482F4D" w:rsidRDefault="00482F4D" w:rsidP="00482F4D">
      <w:pPr>
        <w:rPr>
          <w:sz w:val="28"/>
          <w:szCs w:val="28"/>
          <w:lang w:val="kk-KZ" w:eastAsia="ar-SA"/>
        </w:rPr>
      </w:pPr>
    </w:p>
    <w:p w:rsidR="00482F4D" w:rsidRPr="001254DC" w:rsidRDefault="00482F4D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sz w:val="28"/>
          <w:szCs w:val="28"/>
          <w:lang w:val="kk-KZ" w:eastAsia="ar-SA"/>
        </w:rPr>
      </w:pPr>
      <w:r w:rsidRPr="001254DC">
        <w:rPr>
          <w:sz w:val="28"/>
          <w:szCs w:val="28"/>
          <w:lang w:val="kk-KZ" w:eastAsia="ar-SA"/>
        </w:rPr>
        <w:t>Сс 14:Методологиялық плюрализм ғылыми зерттеулерде</w:t>
      </w:r>
    </w:p>
    <w:p w:rsidR="00482F4D" w:rsidRPr="001254DC" w:rsidRDefault="00482F4D" w:rsidP="00482F4D">
      <w:pPr>
        <w:pStyle w:val="a3"/>
        <w:numPr>
          <w:ilvl w:val="0"/>
          <w:numId w:val="13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>Методологиялық плюрализм ұғымы және оның ерекшеліктері</w:t>
      </w:r>
    </w:p>
    <w:p w:rsidR="00482F4D" w:rsidRPr="001254DC" w:rsidRDefault="00482F4D" w:rsidP="00482F4D">
      <w:pPr>
        <w:pStyle w:val="a3"/>
        <w:numPr>
          <w:ilvl w:val="0"/>
          <w:numId w:val="13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>Методологиялық плюрализм негізінде тарихнама мен деректанулық зерттеулер жүргізу жолдарын өзінің диссертациялық мәселесі бойынша сипаттау</w:t>
      </w:r>
      <w:r w:rsidRPr="001254DC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Pr="00482F4D" w:rsidRDefault="00482F4D" w:rsidP="00482F4D">
      <w:pPr>
        <w:rPr>
          <w:lang w:val="kk-KZ"/>
        </w:rPr>
      </w:pPr>
    </w:p>
    <w:sectPr w:rsidR="00482F4D" w:rsidRPr="00482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F063C"/>
    <w:multiLevelType w:val="hybridMultilevel"/>
    <w:tmpl w:val="9D787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661B7"/>
    <w:multiLevelType w:val="hybridMultilevel"/>
    <w:tmpl w:val="57D0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52182"/>
    <w:multiLevelType w:val="hybridMultilevel"/>
    <w:tmpl w:val="F09C5A62"/>
    <w:lvl w:ilvl="0" w:tplc="1C52C63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0535C"/>
    <w:multiLevelType w:val="hybridMultilevel"/>
    <w:tmpl w:val="1076E9A4"/>
    <w:lvl w:ilvl="0" w:tplc="56A0A2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E7E7F"/>
    <w:multiLevelType w:val="hybridMultilevel"/>
    <w:tmpl w:val="5C56E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54960"/>
    <w:multiLevelType w:val="hybridMultilevel"/>
    <w:tmpl w:val="7262B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217FD"/>
    <w:multiLevelType w:val="hybridMultilevel"/>
    <w:tmpl w:val="E5FEF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00890"/>
    <w:multiLevelType w:val="hybridMultilevel"/>
    <w:tmpl w:val="AD4C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62C01"/>
    <w:multiLevelType w:val="hybridMultilevel"/>
    <w:tmpl w:val="7B9EDE32"/>
    <w:lvl w:ilvl="0" w:tplc="B0C2796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F22D3"/>
    <w:multiLevelType w:val="hybridMultilevel"/>
    <w:tmpl w:val="AE94D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933FA"/>
    <w:multiLevelType w:val="hybridMultilevel"/>
    <w:tmpl w:val="68B8C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113A6"/>
    <w:multiLevelType w:val="hybridMultilevel"/>
    <w:tmpl w:val="BF56FC36"/>
    <w:lvl w:ilvl="0" w:tplc="00DE85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E492A"/>
    <w:multiLevelType w:val="hybridMultilevel"/>
    <w:tmpl w:val="AD32CD80"/>
    <w:lvl w:ilvl="0" w:tplc="292E0CB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1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2"/>
  </w:num>
  <w:num w:numId="10">
    <w:abstractNumId w:val="12"/>
  </w:num>
  <w:num w:numId="11">
    <w:abstractNumId w:val="3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D2"/>
    <w:rsid w:val="00113F5A"/>
    <w:rsid w:val="001F08E6"/>
    <w:rsid w:val="00482F4D"/>
    <w:rsid w:val="00720875"/>
    <w:rsid w:val="008C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7EB74"/>
  <w15:chartTrackingRefBased/>
  <w15:docId w15:val="{5153CA75-85BA-42F1-B12D-DC97786E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F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2020-01-11T15:54:00Z</dcterms:created>
  <dcterms:modified xsi:type="dcterms:W3CDTF">2020-01-11T16:07:00Z</dcterms:modified>
</cp:coreProperties>
</file>